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24" w:rsidRPr="00993B24" w:rsidRDefault="00993B24" w:rsidP="00993B24">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r w:rsidRPr="00993B24">
        <w:rPr>
          <w:rFonts w:ascii="Montserrat" w:eastAsia="Times New Roman" w:hAnsi="Montserrat" w:cs="Times New Roman"/>
          <w:b/>
          <w:bCs/>
          <w:color w:val="273350"/>
          <w:kern w:val="36"/>
          <w:sz w:val="48"/>
          <w:szCs w:val="48"/>
          <w:lang w:eastAsia="ru-RU"/>
        </w:rPr>
        <w:t>Порядок обжалования муниципальных правовых актов</w:t>
      </w:r>
    </w:p>
    <w:p w:rsidR="00993B24" w:rsidRPr="00993B24" w:rsidRDefault="00993B24" w:rsidP="00993B24">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993B24">
        <w:rPr>
          <w:rFonts w:ascii="Montserrat" w:eastAsia="Times New Roman" w:hAnsi="Montserrat" w:cs="Times New Roman"/>
          <w:color w:val="273350"/>
          <w:sz w:val="24"/>
          <w:szCs w:val="24"/>
          <w:lang w:eastAsia="ru-RU"/>
        </w:rPr>
        <w:t>Согласно части 2 статьи 46 Конституции Российской Федерации решения и действия (или бездействие) органов местного самоуправления и должностных лиц могут быть обжалованы в суд.</w:t>
      </w:r>
    </w:p>
    <w:p w:rsidR="00993B24" w:rsidRPr="00993B24" w:rsidRDefault="00993B24" w:rsidP="00993B24">
      <w:pPr>
        <w:shd w:val="clear" w:color="auto" w:fill="FFFFFF"/>
        <w:spacing w:before="90" w:after="210" w:line="240" w:lineRule="auto"/>
        <w:jc w:val="both"/>
        <w:rPr>
          <w:rFonts w:ascii="Montserrat" w:eastAsia="Times New Roman" w:hAnsi="Montserrat" w:cs="Times New Roman"/>
          <w:color w:val="273350"/>
          <w:sz w:val="24"/>
          <w:szCs w:val="24"/>
          <w:lang w:eastAsia="ru-RU"/>
        </w:rPr>
      </w:pPr>
      <w:proofErr w:type="gramStart"/>
      <w:r w:rsidRPr="00993B24">
        <w:rPr>
          <w:rFonts w:ascii="Montserrat" w:eastAsia="Times New Roman" w:hAnsi="Montserrat" w:cs="Times New Roman"/>
          <w:color w:val="273350"/>
          <w:sz w:val="24"/>
          <w:szCs w:val="24"/>
          <w:lang w:eastAsia="ru-RU"/>
        </w:rPr>
        <w:t>В соответствии со статьёй 48 Федерального закона от 06.10.2003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w:t>
      </w:r>
      <w:r w:rsidRPr="00993B24">
        <w:rPr>
          <w:rFonts w:ascii="Montserrat" w:eastAsia="Times New Roman" w:hAnsi="Montserrat" w:cs="Times New Roman"/>
          <w:b/>
          <w:bCs/>
          <w:color w:val="273350"/>
          <w:sz w:val="24"/>
          <w:szCs w:val="24"/>
          <w:lang w:eastAsia="ru-RU"/>
        </w:rPr>
        <w:t>органами местного самоуправления</w:t>
      </w:r>
      <w:r w:rsidRPr="00993B24">
        <w:rPr>
          <w:rFonts w:ascii="Montserrat" w:eastAsia="Times New Roman" w:hAnsi="Montserrat" w:cs="Times New Roman"/>
          <w:color w:val="273350"/>
          <w:sz w:val="24"/>
          <w:szCs w:val="24"/>
          <w:lang w:eastAsia="ru-RU"/>
        </w:rPr>
        <w:t> или </w:t>
      </w:r>
      <w:r w:rsidRPr="00993B24">
        <w:rPr>
          <w:rFonts w:ascii="Montserrat" w:eastAsia="Times New Roman" w:hAnsi="Montserrat" w:cs="Times New Roman"/>
          <w:b/>
          <w:bCs/>
          <w:color w:val="273350"/>
          <w:sz w:val="24"/>
          <w:szCs w:val="24"/>
          <w:lang w:eastAsia="ru-RU"/>
        </w:rPr>
        <w:t>должностными лицами местного самоуправления, принявшими (издавшими) соответствующий муниципальный правовой акт</w:t>
      </w:r>
      <w:r w:rsidRPr="00993B24">
        <w:rPr>
          <w:rFonts w:ascii="Montserrat" w:eastAsia="Times New Roman" w:hAnsi="Montserrat" w:cs="Times New Roman"/>
          <w:color w:val="273350"/>
          <w:sz w:val="24"/>
          <w:szCs w:val="24"/>
          <w:lang w:eastAsia="ru-RU"/>
        </w:rPr>
        <w:t>, в случае упразднения таких органов или соответствующих должностей либо изменения перечня полномочий указанных органов или</w:t>
      </w:r>
      <w:proofErr w:type="gramEnd"/>
      <w:r w:rsidRPr="00993B24">
        <w:rPr>
          <w:rFonts w:ascii="Montserrat" w:eastAsia="Times New Roman" w:hAnsi="Montserrat" w:cs="Times New Roman"/>
          <w:color w:val="273350"/>
          <w:sz w:val="24"/>
          <w:szCs w:val="24"/>
          <w:lang w:eastAsia="ru-RU"/>
        </w:rPr>
        <w:t xml:space="preserve">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993B24">
        <w:rPr>
          <w:rFonts w:ascii="Montserrat" w:eastAsia="Times New Roman" w:hAnsi="Montserrat" w:cs="Times New Roman"/>
          <w:b/>
          <w:bCs/>
          <w:color w:val="273350"/>
          <w:sz w:val="24"/>
          <w:szCs w:val="24"/>
          <w:lang w:eastAsia="ru-RU"/>
        </w:rPr>
        <w:t>судом</w:t>
      </w:r>
      <w:r w:rsidRPr="00993B24">
        <w:rPr>
          <w:rFonts w:ascii="Montserrat" w:eastAsia="Times New Roman" w:hAnsi="Montserrat" w:cs="Times New Roman"/>
          <w:color w:val="27335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w:t>
      </w:r>
      <w:r w:rsidRPr="00993B24">
        <w:rPr>
          <w:rFonts w:ascii="Montserrat" w:eastAsia="Times New Roman" w:hAnsi="Montserrat" w:cs="Times New Roman"/>
          <w:b/>
          <w:bCs/>
          <w:color w:val="273350"/>
          <w:sz w:val="24"/>
          <w:szCs w:val="24"/>
          <w:lang w:eastAsia="ru-RU"/>
        </w:rPr>
        <w:t>уполномоченным органом государственной власти </w:t>
      </w:r>
      <w:r w:rsidRPr="00993B24">
        <w:rPr>
          <w:rFonts w:ascii="Montserrat" w:eastAsia="Times New Roman" w:hAnsi="Montserrat" w:cs="Times New Roman"/>
          <w:color w:val="273350"/>
          <w:sz w:val="24"/>
          <w:szCs w:val="24"/>
          <w:lang w:eastAsia="ru-RU"/>
        </w:rPr>
        <w:t>Российской Федерации (уполномоченным органом государственной власти субъекта Российской Федерации).</w:t>
      </w:r>
    </w:p>
    <w:p w:rsidR="00993B24" w:rsidRPr="00993B24" w:rsidRDefault="00993B24" w:rsidP="00993B24">
      <w:pPr>
        <w:shd w:val="clear" w:color="auto" w:fill="FFFFFF"/>
        <w:spacing w:before="90" w:after="210" w:line="240" w:lineRule="auto"/>
        <w:jc w:val="both"/>
        <w:rPr>
          <w:rFonts w:ascii="Montserrat" w:eastAsia="Times New Roman" w:hAnsi="Montserrat" w:cs="Times New Roman"/>
          <w:color w:val="273350"/>
          <w:sz w:val="24"/>
          <w:szCs w:val="24"/>
          <w:lang w:eastAsia="ru-RU"/>
        </w:rPr>
      </w:pPr>
      <w:proofErr w:type="gramStart"/>
      <w:r w:rsidRPr="00993B24">
        <w:rPr>
          <w:rFonts w:ascii="Montserrat" w:eastAsia="Times New Roman" w:hAnsi="Montserrat" w:cs="Times New Roman"/>
          <w:color w:val="27335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93B24">
        <w:rPr>
          <w:rFonts w:ascii="Montserrat" w:eastAsia="Times New Roman" w:hAnsi="Montserrat" w:cs="Times New Roman"/>
          <w:color w:val="27335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Pr="00993B24">
        <w:rPr>
          <w:rFonts w:ascii="Montserrat" w:eastAsia="Times New Roman" w:hAnsi="Montserrat" w:cs="Times New Roman"/>
          <w:color w:val="273350"/>
          <w:sz w:val="24"/>
          <w:szCs w:val="24"/>
          <w:lang w:eastAsia="ru-RU"/>
        </w:rPr>
        <w:br/>
        <w:t>Согласно статье 78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sidRPr="00993B24">
        <w:rPr>
          <w:rFonts w:ascii="Montserrat" w:hAnsi="Montserrat"/>
          <w:color w:val="273350"/>
        </w:rPr>
        <w:t>Частью 2 статьи 1  </w:t>
      </w:r>
      <w:r w:rsidRPr="00993B24">
        <w:rPr>
          <w:rFonts w:ascii="Montserrat" w:hAnsi="Montserrat"/>
          <w:b/>
          <w:bCs/>
          <w:color w:val="273350"/>
        </w:rPr>
        <w:t>Кодекса административного судопроизводства Российской Федерации </w:t>
      </w:r>
      <w:r w:rsidRPr="00993B24">
        <w:rPr>
          <w:rFonts w:ascii="Montserrat" w:hAnsi="Montserrat"/>
          <w:color w:val="273350"/>
        </w:rPr>
        <w:t>(далее - КАС РФ)</w:t>
      </w:r>
      <w:r w:rsidRPr="00993B24">
        <w:rPr>
          <w:rFonts w:ascii="Montserrat" w:hAnsi="Montserrat"/>
          <w:b/>
          <w:bCs/>
          <w:color w:val="273350"/>
        </w:rPr>
        <w:t> </w:t>
      </w:r>
      <w:r w:rsidRPr="00993B24">
        <w:rPr>
          <w:rFonts w:ascii="Montserrat" w:hAnsi="Montserrat"/>
          <w:color w:val="273350"/>
        </w:rPr>
        <w:t xml:space="preserve">установлено, что в порядке, </w:t>
      </w:r>
      <w:r>
        <w:rPr>
          <w:rFonts w:ascii="Montserrat" w:hAnsi="Montserrat"/>
          <w:color w:val="273350"/>
        </w:rPr>
        <w:t>предусмотренном КАС РФ,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об оспаривании нормативных правовых актов полностью или в части;</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 об оспаривании решений, действий (бездействия)</w:t>
      </w:r>
      <w:proofErr w:type="gramStart"/>
      <w:r>
        <w:rPr>
          <w:rFonts w:ascii="Montserrat" w:hAnsi="Montserrat"/>
          <w:color w:val="273350"/>
        </w:rPr>
        <w:t xml:space="preserve"> )</w:t>
      </w:r>
      <w:proofErr w:type="gramEnd"/>
      <w:r>
        <w:rPr>
          <w:rFonts w:ascii="Montserrat" w:hAnsi="Montserrat"/>
          <w:color w:val="273350"/>
        </w:rPr>
        <w:t xml:space="preserve"> об оспаривании решений, действий (бездействия) органов местного самоуправления, должностных лиц, муниципальных служащих.</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Необходимо учитывать, что 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w:t>
      </w:r>
      <w:r>
        <w:rPr>
          <w:rStyle w:val="a4"/>
          <w:rFonts w:ascii="Montserrat" w:hAnsi="Montserrat"/>
          <w:color w:val="273350"/>
        </w:rPr>
        <w:t>существенными признаками, </w:t>
      </w:r>
      <w:r>
        <w:rPr>
          <w:rFonts w:ascii="Montserrat" w:hAnsi="Montserrat"/>
          <w:color w:val="273350"/>
        </w:rPr>
        <w:t>характеризующими нормативный правовой акт, являются: издание его в установленном порядке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w:t>
      </w:r>
      <w:proofErr w:type="gramEnd"/>
      <w:r>
        <w:rPr>
          <w:rFonts w:ascii="Montserrat" w:hAnsi="Montserrat"/>
          <w:color w:val="273350"/>
        </w:rPr>
        <w:t xml:space="preserve">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Style w:val="a4"/>
          <w:rFonts w:ascii="Montserrat" w:hAnsi="Montserrat"/>
          <w:color w:val="273350"/>
        </w:rPr>
        <w:t>Общие правила предъявления административного искового заявления </w:t>
      </w:r>
      <w:r>
        <w:rPr>
          <w:rFonts w:ascii="Montserrat" w:hAnsi="Montserrat"/>
          <w:color w:val="273350"/>
        </w:rPr>
        <w:t>(статьи 124 и 125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Так, административное исковое заявление может содержать требования: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о признании не действующим полностью или в части нормативного правового акта, принятого административным ответчиком;</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2)  о признании незаконным полностью или в части решения, принятого административным ответчиком, либо совершенного им действия (бездействия);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об обязанности административного ответчика воздержаться от совершения определенных действий;</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5) об установлении наличия или отсутствия полномочий на решение конкретного вопроса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Также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Административное исковое заявление </w:t>
      </w:r>
      <w:proofErr w:type="gramStart"/>
      <w:r>
        <w:rPr>
          <w:rFonts w:ascii="Montserrat" w:hAnsi="Montserrat"/>
          <w:color w:val="273350"/>
        </w:rPr>
        <w:t>подается в суд в письменной форме в разборчивом виде и подписывается</w:t>
      </w:r>
      <w:proofErr w:type="gramEnd"/>
      <w:r>
        <w:rPr>
          <w:rFonts w:ascii="Montserrat" w:hAnsi="Montserrat"/>
          <w:color w:val="273350"/>
        </w:rPr>
        <w:t xml:space="preserve">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Если иное не установлено КАС РФ, </w:t>
      </w:r>
      <w:r>
        <w:rPr>
          <w:rStyle w:val="a4"/>
          <w:rFonts w:ascii="Montserrat" w:hAnsi="Montserrat"/>
          <w:color w:val="273350"/>
        </w:rPr>
        <w:t>в административном исковом заявлении должны быть указаны:</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наименование суда, в который подается административное исковое заявление;</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w:t>
      </w:r>
      <w:r>
        <w:rPr>
          <w:rFonts w:ascii="Montserrat" w:hAnsi="Montserrat"/>
          <w:color w:val="273350"/>
        </w:rPr>
        <w:lastRenderedPageBreak/>
        <w:t>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w:t>
      </w:r>
      <w:proofErr w:type="gramEnd"/>
      <w:r>
        <w:rPr>
          <w:rFonts w:ascii="Montserrat" w:hAnsi="Montserrat"/>
          <w:color w:val="273350"/>
        </w:rPr>
        <w:t xml:space="preserve"> номера телефонов, факсов, адреса электронной почты административного ответчика (если известны);</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6) сведения о соблюдении досудебного порядка урегулирования спора, если данный порядок установлен федеральным законом;</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7) сведения о подаче жалобы в порядке подчиненности и результатах ее рассмотрения при условии, что такая жалоба подавалась;</w:t>
      </w:r>
      <w:r>
        <w:rPr>
          <w:rFonts w:ascii="Montserrat" w:hAnsi="Montserrat"/>
          <w:color w:val="273350"/>
        </w:rPr>
        <w:br/>
        <w:t>8)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9) перечень прилагаемых к административному исковому заявлению документов.</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В административном исковом заявлении административный истец приводит доказательства, которые ему </w:t>
      </w:r>
      <w:proofErr w:type="gramStart"/>
      <w:r>
        <w:rPr>
          <w:rFonts w:ascii="Montserrat" w:hAnsi="Montserrat"/>
          <w:color w:val="273350"/>
        </w:rPr>
        <w:t>известны и которые могут</w:t>
      </w:r>
      <w:proofErr w:type="gramEnd"/>
      <w:r>
        <w:rPr>
          <w:rFonts w:ascii="Montserrat" w:hAnsi="Montserrat"/>
          <w:color w:val="273350"/>
        </w:rPr>
        <w:t xml:space="preserve"> быть использованы судом при установлении обстоятельств, имеющих значение для правильного рассмотрения и разрешения административного дела.</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административном исковом заявлении административный истец может изложить свои ходатайства.</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Административное исковое заявление, которое подается прокурором или лицами, указанными в статье 40 КАС РФ (которые обращаются в суд в целях защиты прав, свобод и законных интересов других лиц или неопределенного круга лиц), должно соответствовать требованиям, предусмотренным пунктами 1-5, 8 и 9 части 2 статьи 125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w:t>
      </w:r>
      <w:r>
        <w:rPr>
          <w:rFonts w:ascii="Montserrat" w:hAnsi="Montserrat"/>
          <w:color w:val="273350"/>
        </w:rPr>
        <w:lastRenderedPageBreak/>
        <w:t>исключающие возможность предъявления административного искового заявления самим гражданином.</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Согласно части 8 статьи 125 КАС РФ,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Статьей 126 КАС РФ предусмотрено, что по общему правилу к административному исковому заявлению прилагаются: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случае</w:t>
      </w:r>
      <w:proofErr w:type="gramStart"/>
      <w:r>
        <w:rPr>
          <w:rFonts w:ascii="Montserrat" w:hAnsi="Montserrat"/>
          <w:color w:val="273350"/>
        </w:rPr>
        <w:t>,</w:t>
      </w:r>
      <w:proofErr w:type="gramEnd"/>
      <w:r>
        <w:rPr>
          <w:rFonts w:ascii="Montserrat" w:hAnsi="Montserrat"/>
          <w:color w:val="273350"/>
        </w:rPr>
        <w:t xml:space="preserve">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4) документ, подтверждающий наличие высшего юридического образования у гражданина, который </w:t>
      </w:r>
      <w:proofErr w:type="gramStart"/>
      <w:r>
        <w:rPr>
          <w:rFonts w:ascii="Montserrat" w:hAnsi="Montserrat"/>
          <w:color w:val="273350"/>
        </w:rPr>
        <w:t>является административным истцом и намерен</w:t>
      </w:r>
      <w:proofErr w:type="gramEnd"/>
      <w:r>
        <w:rPr>
          <w:rFonts w:ascii="Montserrat" w:hAnsi="Montserrat"/>
          <w:color w:val="273350"/>
        </w:rPr>
        <w:t xml:space="preserve"> лично вести административное дело, по которому КАС РФ предусмотрено обязательное участие представителя;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w:t>
      </w:r>
      <w:r>
        <w:rPr>
          <w:rFonts w:ascii="Montserrat" w:hAnsi="Montserrat"/>
          <w:color w:val="273350"/>
        </w:rPr>
        <w:lastRenderedPageBreak/>
        <w:t>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7) иные документы в случаях, если их приложение предусмотрено положениями КАС РФ, определяющими особенности производства по отдельным категориям административных дел.</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Согласно части 2 статьи 126 КАС РФ, документы, прилагаемые к административному исковому заявлению, могут быть представлены в суд в электронной форме.</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Style w:val="a4"/>
          <w:rFonts w:ascii="Montserrat" w:hAnsi="Montserrat"/>
          <w:color w:val="273350"/>
        </w:rPr>
        <w:t>Особенности оспаривания нормативных правовых актов органов местного самоуправления в порядке, предусмотренном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С административным исковым заявлением о признании нормативного правового акта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w:t>
      </w:r>
      <w:proofErr w:type="gramEnd"/>
      <w:r>
        <w:rPr>
          <w:rFonts w:ascii="Montserrat" w:hAnsi="Montserrat"/>
          <w:color w:val="273350"/>
        </w:rPr>
        <w:t xml:space="preserve">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lastRenderedPageBreak/>
        <w:t>Форма административного искового заявления должна соответствовать требованиям, предусмотренным частью 1 статьи 125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административном исковом заявлении об оспаривании нормативного правового акта должны быть указаны:</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сведения, предусмотренные пунктами 1, 2, 4 и 8 части 2 и частью 6 статьи 125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наименование органа местного самоуправления, должностного лица, </w:t>
      </w:r>
      <w:proofErr w:type="gramStart"/>
      <w:r>
        <w:rPr>
          <w:rFonts w:ascii="Montserrat" w:hAnsi="Montserrat"/>
          <w:color w:val="273350"/>
        </w:rPr>
        <w:t>принявших</w:t>
      </w:r>
      <w:proofErr w:type="gramEnd"/>
      <w:r>
        <w:rPr>
          <w:rFonts w:ascii="Montserrat" w:hAnsi="Montserrat"/>
          <w:color w:val="273350"/>
        </w:rPr>
        <w:t xml:space="preserve"> оспариваемый нормативный правовой акт;</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наименование, номер, дата принятия оспариваемого нормативного правового акта, источник и дата его опубликования;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6) наименование и отдельные положения нормативного правового акта, который </w:t>
      </w:r>
      <w:proofErr w:type="gramStart"/>
      <w:r>
        <w:rPr>
          <w:rFonts w:ascii="Montserrat" w:hAnsi="Montserrat"/>
          <w:color w:val="273350"/>
        </w:rPr>
        <w:t>имеет большую юридическую силу и на соответствие которому надлежит</w:t>
      </w:r>
      <w:proofErr w:type="gramEnd"/>
      <w:r>
        <w:rPr>
          <w:rFonts w:ascii="Montserrat" w:hAnsi="Montserrat"/>
          <w:color w:val="273350"/>
        </w:rPr>
        <w:t xml:space="preserve"> проверить оспариваемый нормативный правовой акт полностью или в части;</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7) ходатайства, обусловленные невозможностью приобщения каких-либо документов из числа указанных в части 3 статьи 209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Исходя из положений статьей 19 и 20 КАС РФ, дела об оспаривании нормативных правовых актов представительного органа городского округа города Вологды (Вологодской городской Думы) рассматриваются Вологодским областным судом в качестве суда первой инстанции; дела об оспаривании решений, действий (бездействия) Администрации города Вологды, должностных лиц, муниципальных служащих Администрации города Вологды рассматриваются Вологодским городским судом в качестве суда первой инстанции.</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Style w:val="a4"/>
          <w:rFonts w:ascii="Montserrat" w:hAnsi="Montserrat"/>
          <w:color w:val="273350"/>
        </w:rPr>
        <w:t>Особенности оспаривания решений, действий (бездействия) органа местного самоуправления, должностных лиц и муниципальных служащих в порядке, предусмотренном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Правила предъявления административного искового заявления об оспаривании решений, действий (бездействия) органа местного самоуправления, должностного лица, муниципального служащего указаны в статье 218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lastRenderedPageBreak/>
        <w:t>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должностных лиц и муниципальных служащих,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roofErr w:type="gramEnd"/>
      <w:r>
        <w:rPr>
          <w:rFonts w:ascii="Montserrat" w:hAnsi="Montserrat"/>
          <w:color w:val="273350"/>
        </w:rPr>
        <w:t xml:space="preserve"> </w:t>
      </w:r>
      <w:proofErr w:type="gramStart"/>
      <w:r>
        <w:rPr>
          <w:rFonts w:ascii="Montserrat" w:hAnsi="Montserrat"/>
          <w:color w:val="273350"/>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случае</w:t>
      </w:r>
      <w:proofErr w:type="gramStart"/>
      <w:r>
        <w:rPr>
          <w:rFonts w:ascii="Montserrat" w:hAnsi="Montserrat"/>
          <w:color w:val="273350"/>
        </w:rPr>
        <w:t>,</w:t>
      </w:r>
      <w:proofErr w:type="gramEnd"/>
      <w:r>
        <w:rPr>
          <w:rFonts w:ascii="Montserrat" w:hAnsi="Montserrat"/>
          <w:color w:val="273350"/>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случае</w:t>
      </w:r>
      <w:proofErr w:type="gramStart"/>
      <w:r>
        <w:rPr>
          <w:rFonts w:ascii="Montserrat" w:hAnsi="Montserrat"/>
          <w:color w:val="273350"/>
        </w:rPr>
        <w:t>,</w:t>
      </w:r>
      <w:proofErr w:type="gramEnd"/>
      <w:r>
        <w:rPr>
          <w:rFonts w:ascii="Montserrat" w:hAnsi="Montserrat"/>
          <w:color w:val="273350"/>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РФ,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в защиту прав, свобод и законных интересов иных лиц, если полагают, что</w:t>
      </w:r>
      <w:proofErr w:type="gramEnd"/>
      <w:r>
        <w:rPr>
          <w:rFonts w:ascii="Montserrat" w:hAnsi="Montserrat"/>
          <w:color w:val="273350"/>
        </w:rPr>
        <w:t xml:space="preserve">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Административные исковые заявления подаются в суд по правилам подсудности, установленным главой 2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В отношении </w:t>
      </w:r>
      <w:proofErr w:type="gramStart"/>
      <w:r>
        <w:rPr>
          <w:rFonts w:ascii="Montserrat" w:hAnsi="Montserrat"/>
          <w:color w:val="273350"/>
        </w:rPr>
        <w:t>органов местного самоуправления городского округа города Вологды</w:t>
      </w:r>
      <w:proofErr w:type="gramEnd"/>
      <w:r>
        <w:rPr>
          <w:rFonts w:ascii="Montserrat" w:hAnsi="Montserrat"/>
          <w:color w:val="273350"/>
        </w:rPr>
        <w:t xml:space="preserve"> соответствующие дела, согласно статье 19 КАС РФ, рассматриваются Вологодским городским судом в качестве суда первой инстанции</w:t>
      </w:r>
      <w:r>
        <w:rPr>
          <w:rFonts w:ascii="Montserrat" w:hAnsi="Montserrat"/>
          <w:color w:val="273350"/>
        </w:rPr>
        <w:br/>
        <w:t>(особенности определения конкретного суда, право выбора суда регламентированы статьями 22 и 24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Статьей 219 КАС РФ урегулирован вопрос сроков обращения с административным исковым заявлением в суд:</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Если КАС РФ не установлены иные сроки обращения с административным исковым заявлением в суд, административное исковое заявление </w:t>
      </w:r>
      <w:r>
        <w:rPr>
          <w:rStyle w:val="a4"/>
          <w:rFonts w:ascii="Montserrat" w:hAnsi="Montserrat"/>
          <w:color w:val="273350"/>
        </w:rPr>
        <w:t>может быть подано в суд в течение трех месяцев </w:t>
      </w:r>
      <w:r>
        <w:rPr>
          <w:rFonts w:ascii="Montserrat" w:hAnsi="Montserrat"/>
          <w:color w:val="273350"/>
        </w:rPr>
        <w:t>со дня, когда гражданину, организации, иному лицу стало известно о нарушении их прав, свобод и законных интересов.</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 xml:space="preserve">Административное исковое заявление об оспаривании решений, действий (бездействия)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w:t>
      </w:r>
      <w:r>
        <w:rPr>
          <w:rFonts w:ascii="Montserrat" w:hAnsi="Montserrat"/>
          <w:color w:val="273350"/>
        </w:rPr>
        <w:lastRenderedPageBreak/>
        <w:t>отношении целей такого публичного мероприятия и формы его проведения, может быть подано в суд </w:t>
      </w:r>
      <w:r>
        <w:rPr>
          <w:rStyle w:val="a4"/>
          <w:rFonts w:ascii="Montserrat" w:hAnsi="Montserrat"/>
          <w:color w:val="273350"/>
        </w:rPr>
        <w:t>в течение десяти дней</w:t>
      </w:r>
      <w:r>
        <w:rPr>
          <w:rFonts w:ascii="Montserrat" w:hAnsi="Montserrat"/>
          <w:color w:val="273350"/>
        </w:rPr>
        <w:t> со дня, когда гражданину, организации, иному лицу</w:t>
      </w:r>
      <w:proofErr w:type="gramEnd"/>
      <w:r>
        <w:rPr>
          <w:rFonts w:ascii="Montserrat" w:hAnsi="Montserrat"/>
          <w:color w:val="273350"/>
        </w:rPr>
        <w:t xml:space="preserve"> стало известно о нарушении их прав, свобод и законных интересов.</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Требования к административному исковому заявлению о признании незаконными решений, действий (бездействия) установлены статьей 220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Форма административного искового заявления должна соответствовать требованиям, предусмотренным частью 1 статьи 125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1) сведения, предусмотренные пунктами 1, 2, 8 и 9 части 2 и частью 6 статьи 125 КАС РФ;</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2) орган, лицо, </w:t>
      </w:r>
      <w:proofErr w:type="gramStart"/>
      <w:r>
        <w:rPr>
          <w:rFonts w:ascii="Montserrat" w:hAnsi="Montserrat"/>
          <w:color w:val="273350"/>
        </w:rPr>
        <w:t>принявшие</w:t>
      </w:r>
      <w:proofErr w:type="gramEnd"/>
      <w:r>
        <w:rPr>
          <w:rFonts w:ascii="Montserrat" w:hAnsi="Montserrat"/>
          <w:color w:val="273350"/>
        </w:rPr>
        <w:t xml:space="preserve"> оспариваемое решение либо совершившие оспариваемое действие (бездействие);</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3) наименование, номер, дата принятия оспариваемого решения, дата и место совершения оспариваемого действия (бездействия);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5) иные известные данные в отношении </w:t>
      </w:r>
      <w:proofErr w:type="gramStart"/>
      <w:r>
        <w:rPr>
          <w:rFonts w:ascii="Montserrat" w:hAnsi="Montserrat"/>
          <w:color w:val="273350"/>
        </w:rPr>
        <w:t>оспариваемых</w:t>
      </w:r>
      <w:proofErr w:type="gramEnd"/>
      <w:r>
        <w:rPr>
          <w:rFonts w:ascii="Montserrat" w:hAnsi="Montserrat"/>
          <w:color w:val="273350"/>
        </w:rPr>
        <w:t xml:space="preserve"> решения, действия (бездействия);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 о правах, свободах и законных интересах иных лиц;</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7) нормативные правовые акты и их положения, на соответствие которым надлежит проверить оспариваемые решение, действие (бездействие);</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8) сведения о невозможности приложения к административному исковому заявлению каких-либо документов из числа указанных в части 3 статьи 220 КАС РФ и соответствующие ходатайства;</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Если такая жалоба подавалась, указываются дата ее подачи, результат ее рассмотрения.</w:t>
      </w:r>
    </w:p>
    <w:p w:rsidR="00993B24" w:rsidRDefault="00993B24" w:rsidP="00993B24">
      <w:pPr>
        <w:pStyle w:val="a3"/>
        <w:shd w:val="clear" w:color="auto" w:fill="FFFFFF"/>
        <w:spacing w:before="90" w:beforeAutospacing="0" w:after="210" w:afterAutospacing="0"/>
        <w:jc w:val="both"/>
        <w:rPr>
          <w:rFonts w:ascii="Montserrat" w:hAnsi="Montserrat"/>
          <w:color w:val="273350"/>
        </w:rPr>
      </w:pPr>
      <w:r>
        <w:rPr>
          <w:rFonts w:ascii="Montserrat" w:hAnsi="Montserrat"/>
          <w:color w:val="273350"/>
        </w:rPr>
        <w:t xml:space="preserve">10) требование о признании незаконными решения, действия (бездействия) органа, организации, лица, </w:t>
      </w:r>
      <w:proofErr w:type="gramStart"/>
      <w:r>
        <w:rPr>
          <w:rFonts w:ascii="Montserrat" w:hAnsi="Montserrat"/>
          <w:color w:val="273350"/>
        </w:rPr>
        <w:t>наделенных</w:t>
      </w:r>
      <w:proofErr w:type="gramEnd"/>
      <w:r>
        <w:rPr>
          <w:rFonts w:ascii="Montserrat" w:hAnsi="Montserrat"/>
          <w:color w:val="273350"/>
        </w:rPr>
        <w:t xml:space="preserve"> государственными или иными публичными полномочиями.</w:t>
      </w:r>
    </w:p>
    <w:p w:rsidR="00993B24" w:rsidRDefault="00993B24" w:rsidP="00993B24">
      <w:pPr>
        <w:pStyle w:val="a3"/>
        <w:shd w:val="clear" w:color="auto" w:fill="FFFFFF"/>
        <w:spacing w:before="90" w:beforeAutospacing="0" w:after="210" w:afterAutospacing="0"/>
        <w:jc w:val="both"/>
        <w:rPr>
          <w:rFonts w:ascii="Montserrat" w:hAnsi="Montserrat"/>
          <w:color w:val="273350"/>
        </w:rPr>
      </w:pPr>
      <w:proofErr w:type="gramStart"/>
      <w:r>
        <w:rPr>
          <w:rFonts w:ascii="Montserrat" w:hAnsi="Montserrat"/>
          <w:color w:val="273350"/>
        </w:rPr>
        <w:lastRenderedPageBreak/>
        <w:t>К административному исковому заявлению о признании незаконными решения, действия (бездействия) прилагаются документы, указанные в части 1 статьи 126 КАС РФ,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roofErr w:type="gramEnd"/>
    </w:p>
    <w:p w:rsidR="00993B24" w:rsidRDefault="00993B24" w:rsidP="00993B24">
      <w:pPr>
        <w:pStyle w:val="a3"/>
        <w:shd w:val="clear" w:color="auto" w:fill="FFFFFF"/>
        <w:spacing w:before="90" w:beforeAutospacing="0" w:after="210" w:afterAutospacing="0"/>
        <w:jc w:val="both"/>
        <w:rPr>
          <w:rFonts w:ascii="Montserrat" w:hAnsi="Montserrat"/>
          <w:color w:val="273350"/>
        </w:rPr>
      </w:pPr>
      <w:bookmarkStart w:id="0" w:name="_GoBack"/>
      <w:bookmarkEnd w:id="0"/>
    </w:p>
    <w:p w:rsidR="00993B24" w:rsidRPr="00993B24" w:rsidRDefault="00993B24" w:rsidP="00993B24">
      <w:pPr>
        <w:shd w:val="clear" w:color="auto" w:fill="FFFFFF"/>
        <w:spacing w:before="90" w:after="210" w:line="240" w:lineRule="auto"/>
        <w:jc w:val="both"/>
        <w:rPr>
          <w:rFonts w:ascii="Montserrat" w:eastAsia="Times New Roman" w:hAnsi="Montserrat" w:cs="Times New Roman"/>
          <w:color w:val="273350"/>
          <w:sz w:val="24"/>
          <w:szCs w:val="24"/>
          <w:lang w:eastAsia="ru-RU"/>
        </w:rPr>
      </w:pPr>
    </w:p>
    <w:p w:rsidR="00897143" w:rsidRDefault="00897143"/>
    <w:sectPr w:rsidR="00897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24"/>
    <w:rsid w:val="00897143"/>
    <w:rsid w:val="0099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B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B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3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B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B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B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3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3484">
      <w:bodyDiv w:val="1"/>
      <w:marLeft w:val="0"/>
      <w:marRight w:val="0"/>
      <w:marTop w:val="0"/>
      <w:marBottom w:val="0"/>
      <w:divBdr>
        <w:top w:val="none" w:sz="0" w:space="0" w:color="auto"/>
        <w:left w:val="none" w:sz="0" w:space="0" w:color="auto"/>
        <w:bottom w:val="none" w:sz="0" w:space="0" w:color="auto"/>
        <w:right w:val="none" w:sz="0" w:space="0" w:color="auto"/>
      </w:divBdr>
    </w:div>
    <w:div w:id="297033762">
      <w:bodyDiv w:val="1"/>
      <w:marLeft w:val="0"/>
      <w:marRight w:val="0"/>
      <w:marTop w:val="0"/>
      <w:marBottom w:val="0"/>
      <w:divBdr>
        <w:top w:val="none" w:sz="0" w:space="0" w:color="auto"/>
        <w:left w:val="none" w:sz="0" w:space="0" w:color="auto"/>
        <w:bottom w:val="none" w:sz="0" w:space="0" w:color="auto"/>
        <w:right w:val="none" w:sz="0" w:space="0" w:color="auto"/>
      </w:divBdr>
    </w:div>
    <w:div w:id="558441642">
      <w:bodyDiv w:val="1"/>
      <w:marLeft w:val="0"/>
      <w:marRight w:val="0"/>
      <w:marTop w:val="0"/>
      <w:marBottom w:val="0"/>
      <w:divBdr>
        <w:top w:val="none" w:sz="0" w:space="0" w:color="auto"/>
        <w:left w:val="none" w:sz="0" w:space="0" w:color="auto"/>
        <w:bottom w:val="none" w:sz="0" w:space="0" w:color="auto"/>
        <w:right w:val="none" w:sz="0" w:space="0" w:color="auto"/>
      </w:divBdr>
    </w:div>
    <w:div w:id="1022896447">
      <w:bodyDiv w:val="1"/>
      <w:marLeft w:val="0"/>
      <w:marRight w:val="0"/>
      <w:marTop w:val="0"/>
      <w:marBottom w:val="0"/>
      <w:divBdr>
        <w:top w:val="none" w:sz="0" w:space="0" w:color="auto"/>
        <w:left w:val="none" w:sz="0" w:space="0" w:color="auto"/>
        <w:bottom w:val="none" w:sz="0" w:space="0" w:color="auto"/>
        <w:right w:val="none" w:sz="0" w:space="0" w:color="auto"/>
      </w:divBdr>
    </w:div>
    <w:div w:id="1222135619">
      <w:bodyDiv w:val="1"/>
      <w:marLeft w:val="0"/>
      <w:marRight w:val="0"/>
      <w:marTop w:val="0"/>
      <w:marBottom w:val="0"/>
      <w:divBdr>
        <w:top w:val="none" w:sz="0" w:space="0" w:color="auto"/>
        <w:left w:val="none" w:sz="0" w:space="0" w:color="auto"/>
        <w:bottom w:val="none" w:sz="0" w:space="0" w:color="auto"/>
        <w:right w:val="none" w:sz="0" w:space="0" w:color="auto"/>
      </w:divBdr>
    </w:div>
    <w:div w:id="1226070899">
      <w:bodyDiv w:val="1"/>
      <w:marLeft w:val="0"/>
      <w:marRight w:val="0"/>
      <w:marTop w:val="0"/>
      <w:marBottom w:val="0"/>
      <w:divBdr>
        <w:top w:val="none" w:sz="0" w:space="0" w:color="auto"/>
        <w:left w:val="none" w:sz="0" w:space="0" w:color="auto"/>
        <w:bottom w:val="none" w:sz="0" w:space="0" w:color="auto"/>
        <w:right w:val="none" w:sz="0" w:space="0" w:color="auto"/>
      </w:divBdr>
    </w:div>
    <w:div w:id="1420718306">
      <w:bodyDiv w:val="1"/>
      <w:marLeft w:val="0"/>
      <w:marRight w:val="0"/>
      <w:marTop w:val="0"/>
      <w:marBottom w:val="0"/>
      <w:divBdr>
        <w:top w:val="none" w:sz="0" w:space="0" w:color="auto"/>
        <w:left w:val="none" w:sz="0" w:space="0" w:color="auto"/>
        <w:bottom w:val="none" w:sz="0" w:space="0" w:color="auto"/>
        <w:right w:val="none" w:sz="0" w:space="0" w:color="auto"/>
      </w:divBdr>
    </w:div>
    <w:div w:id="1477916505">
      <w:bodyDiv w:val="1"/>
      <w:marLeft w:val="0"/>
      <w:marRight w:val="0"/>
      <w:marTop w:val="0"/>
      <w:marBottom w:val="0"/>
      <w:divBdr>
        <w:top w:val="none" w:sz="0" w:space="0" w:color="auto"/>
        <w:left w:val="none" w:sz="0" w:space="0" w:color="auto"/>
        <w:bottom w:val="none" w:sz="0" w:space="0" w:color="auto"/>
        <w:right w:val="none" w:sz="0" w:space="0" w:color="auto"/>
      </w:divBdr>
    </w:div>
    <w:div w:id="1550259882">
      <w:bodyDiv w:val="1"/>
      <w:marLeft w:val="0"/>
      <w:marRight w:val="0"/>
      <w:marTop w:val="0"/>
      <w:marBottom w:val="0"/>
      <w:divBdr>
        <w:top w:val="none" w:sz="0" w:space="0" w:color="auto"/>
        <w:left w:val="none" w:sz="0" w:space="0" w:color="auto"/>
        <w:bottom w:val="none" w:sz="0" w:space="0" w:color="auto"/>
        <w:right w:val="none" w:sz="0" w:space="0" w:color="auto"/>
      </w:divBdr>
    </w:div>
    <w:div w:id="2105488393">
      <w:bodyDiv w:val="1"/>
      <w:marLeft w:val="0"/>
      <w:marRight w:val="0"/>
      <w:marTop w:val="0"/>
      <w:marBottom w:val="0"/>
      <w:divBdr>
        <w:top w:val="none" w:sz="0" w:space="0" w:color="auto"/>
        <w:left w:val="none" w:sz="0" w:space="0" w:color="auto"/>
        <w:bottom w:val="none" w:sz="0" w:space="0" w:color="auto"/>
        <w:right w:val="none" w:sz="0" w:space="0" w:color="auto"/>
      </w:divBdr>
      <w:divsChild>
        <w:div w:id="1339891741">
          <w:marLeft w:val="0"/>
          <w:marRight w:val="0"/>
          <w:marTop w:val="0"/>
          <w:marBottom w:val="0"/>
          <w:divBdr>
            <w:top w:val="none" w:sz="0" w:space="0" w:color="auto"/>
            <w:left w:val="none" w:sz="0" w:space="0" w:color="auto"/>
            <w:bottom w:val="none" w:sz="0" w:space="0" w:color="auto"/>
            <w:right w:val="none" w:sz="0" w:space="0" w:color="auto"/>
          </w:divBdr>
          <w:divsChild>
            <w:div w:id="320889988">
              <w:marLeft w:val="0"/>
              <w:marRight w:val="0"/>
              <w:marTop w:val="0"/>
              <w:marBottom w:val="0"/>
              <w:divBdr>
                <w:top w:val="none" w:sz="0" w:space="0" w:color="auto"/>
                <w:left w:val="none" w:sz="0" w:space="0" w:color="auto"/>
                <w:bottom w:val="none" w:sz="0" w:space="0" w:color="auto"/>
                <w:right w:val="none" w:sz="0" w:space="0" w:color="auto"/>
              </w:divBdr>
              <w:divsChild>
                <w:div w:id="3272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2024-02-05T10:59:00Z</dcterms:created>
  <dcterms:modified xsi:type="dcterms:W3CDTF">2024-02-05T11:05:00Z</dcterms:modified>
</cp:coreProperties>
</file>